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Информация о ставках и льготах по </w:t>
      </w:r>
      <w:r>
        <w:rPr>
          <w:rFonts w:ascii="Times New Roman" w:hAnsi="Times New Roman"/>
          <w:b/>
          <w:i/>
          <w:sz w:val="32"/>
          <w:szCs w:val="32"/>
          <w:u w:val="single"/>
        </w:rPr>
        <w:t>транспортному</w:t>
      </w:r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 налогу физических лиц </w:t>
      </w:r>
      <w:r>
        <w:rPr>
          <w:rFonts w:ascii="Times New Roman" w:hAnsi="Times New Roman"/>
          <w:b/>
          <w:i/>
          <w:sz w:val="32"/>
          <w:szCs w:val="32"/>
          <w:u w:val="single"/>
        </w:rPr>
        <w:t>установленный согласно</w:t>
      </w:r>
      <w:r w:rsidR="000E509E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>Закона РТ о «Транспортном налоге» от 28.11.2002 года.</w:t>
      </w:r>
    </w:p>
    <w:p w:rsidR="00CB0BDD" w:rsidRPr="001F4D0B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815"/>
      </w:tblGrid>
      <w:tr w:rsidR="00CB0BDD" w:rsidRPr="00CB0BDD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Наименование объекта налогообложения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Налоговая ставка (в рублях)</w:t>
            </w:r>
          </w:p>
        </w:tc>
      </w:tr>
      <w:tr w:rsidR="00CB0BDD" w:rsidRPr="00CB0BDD"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outlineLvl w:val="0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включительно, зарегистрированные на организации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включительно, зарегистрированные на физических лиц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до 150 л. с. (свыше 73,55 кВт до 110,33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35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150 л. с. до 200 л. с. (свыше 110,33 кВт до 147,1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200 л. с. до 250 л. с. (свыше 147,1 кВт до 183,9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75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250 л. с. (свыше 183,9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20 л. с. (до 14,7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 л. с. до 38 л. с. (свыше 14,7 кВт до 27,95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38 л. с. (свыше 27,95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Автобусы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200 л. с. (до 147,1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200 л. с. (свыше 147,1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до 150 л. с. (свыше 73,55 кВт до 110,33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40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150 л. с. до 200 л. с. (свыше 110,33 кВт до 147,1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200 л. с. до 250 л. с. (свыше 147,1 кВт до 183,9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65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250 л. с. (свыше 183,9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50 л. с. (до 36,77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50 л. с. (свыше 36,77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(свыше 73,55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(свыше 73,55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Гидроциклы с мощностью двигателя (с каждой лошадиной силы):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до 100 л. с. (до 73,55 кВт) включительно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свыше 100 л. с. (свыше 73,55 кВт)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250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125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CB0BDD" w:rsidRPr="00CB0BDD">
        <w:tc>
          <w:tcPr>
            <w:tcW w:w="7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D" w:rsidRPr="00CB0BDD" w:rsidRDefault="00CB0BDD" w:rsidP="00CB0BDD">
            <w:pPr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</w:pPr>
            <w:r w:rsidRPr="00CB0BDD">
              <w:rPr>
                <w:rFonts w:ascii="Times New Roman" w:eastAsiaTheme="minorHAnsi" w:hAnsi="Times New Roman"/>
                <w:b/>
                <w:bCs/>
                <w:i/>
                <w:iCs/>
                <w:sz w:val="20"/>
                <w:szCs w:val="20"/>
              </w:rPr>
              <w:t>1000</w:t>
            </w:r>
          </w:p>
        </w:tc>
      </w:tr>
    </w:tbl>
    <w:p w:rsidR="00AF01D8" w:rsidRDefault="00AF01D8" w:rsidP="00CB0BDD"/>
    <w:p w:rsidR="00CB0BDD" w:rsidRPr="00CB0BDD" w:rsidRDefault="00CB0BDD" w:rsidP="00CB0BDD">
      <w:pPr>
        <w:autoSpaceDE w:val="0"/>
        <w:autoSpaceDN w:val="0"/>
        <w:adjustRightInd w:val="0"/>
        <w:spacing w:after="0" w:afterAutospacing="0" w:line="240" w:lineRule="auto"/>
        <w:jc w:val="both"/>
        <w:rPr>
          <w:rFonts w:eastAsiaTheme="minorHAnsi" w:cs="Calibri"/>
          <w:b/>
        </w:rPr>
      </w:pPr>
      <w:r>
        <w:rPr>
          <w:rFonts w:eastAsiaTheme="minorHAnsi" w:cs="Calibri"/>
          <w:b/>
        </w:rPr>
        <w:t xml:space="preserve">          </w:t>
      </w:r>
      <w:r w:rsidRPr="00CB0BDD">
        <w:rPr>
          <w:rFonts w:eastAsiaTheme="minorHAnsi" w:cs="Calibri"/>
          <w:b/>
        </w:rPr>
        <w:t xml:space="preserve">Освобождаются от налогообложения транспортные средства, зарегистрированные </w:t>
      </w:r>
      <w:proofErr w:type="gramStart"/>
      <w:r w:rsidRPr="00CB0BDD">
        <w:rPr>
          <w:rFonts w:eastAsiaTheme="minorHAnsi" w:cs="Calibri"/>
          <w:b/>
        </w:rPr>
        <w:t>на</w:t>
      </w:r>
      <w:proofErr w:type="gramEnd"/>
      <w:r w:rsidRPr="00CB0BDD">
        <w:rPr>
          <w:rFonts w:eastAsiaTheme="minorHAnsi" w:cs="Calibri"/>
          <w:b/>
        </w:rPr>
        <w:t>: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1) категории граждан, подвергшихся воздействию радиации вследствие чернобыльской катастрофы, в соответствии с </w:t>
      </w:r>
      <w:hyperlink r:id="rId5" w:history="1">
        <w:r>
          <w:rPr>
            <w:rFonts w:eastAsiaTheme="minorHAnsi" w:cs="Calibri"/>
            <w:color w:val="0000FF"/>
          </w:rPr>
          <w:t>Законом</w:t>
        </w:r>
      </w:hyperlink>
      <w:r>
        <w:rPr>
          <w:rFonts w:eastAsiaTheme="minorHAnsi" w:cs="Calibri"/>
        </w:rPr>
        <w:t xml:space="preserve"> Российской Федерации "О социальной защите граждан, подвергшихся радиации вследствие катастрофы на Чернобыльской АЭС", а также приравненные к ним категории граждан;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2) Героев Советского Союза, Героев Социалистического Труда, Героев Российской Федерации, граждан, награжденных орденом Славы трех степеней, и граждан, награжденных орденом Трудовой Славы трех степеней;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>3) участников, инвалидов Великой Отечественной войны и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имеющих в собственности автомобили с мощностью двигателя до 110 лошадиных сил (до 80,91 кВт);</w:t>
      </w:r>
    </w:p>
    <w:p w:rsidR="00CB0BDD" w:rsidRDefault="00185695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hyperlink r:id="rId6" w:history="1">
        <w:r w:rsidR="00CB0BDD">
          <w:rPr>
            <w:rFonts w:eastAsiaTheme="minorHAnsi" w:cs="Calibri"/>
            <w:color w:val="0000FF"/>
          </w:rPr>
          <w:t>4</w:t>
        </w:r>
      </w:hyperlink>
      <w:r w:rsidR="00CB0BDD">
        <w:rPr>
          <w:rFonts w:eastAsiaTheme="minorHAnsi" w:cs="Calibri"/>
        </w:rPr>
        <w:t>) инвалидов I и II групп, имеющих в собственности автомобили с мощностью двигателя до 100 лошадиных сил (до 73,55 кВт).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5) Освобождаются от налогообложения водно-воздушные транспортные средства, зарегистрированные на категории граждан, подвергшихся воздействию радиации, в соответствии с Федеральным </w:t>
      </w:r>
      <w:hyperlink r:id="rId7" w:history="1">
        <w:r>
          <w:rPr>
            <w:rFonts w:eastAsiaTheme="minorHAnsi" w:cs="Calibri"/>
            <w:color w:val="0000FF"/>
          </w:rPr>
          <w:t>законом</w:t>
        </w:r>
      </w:hyperlink>
      <w:r>
        <w:rPr>
          <w:rFonts w:eastAsiaTheme="minorHAnsi" w:cs="Calibri"/>
        </w:rP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eastAsiaTheme="minorHAnsi" w:cs="Calibri"/>
        </w:rPr>
        <w:t>Теча</w:t>
      </w:r>
      <w:proofErr w:type="spellEnd"/>
      <w:r>
        <w:rPr>
          <w:rFonts w:eastAsiaTheme="minorHAnsi" w:cs="Calibri"/>
        </w:rPr>
        <w:t>".</w:t>
      </w:r>
    </w:p>
    <w:p w:rsid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Для физических лиц, на которых зарегистрированы </w:t>
      </w:r>
      <w:proofErr w:type="gramStart"/>
      <w:r>
        <w:rPr>
          <w:rFonts w:eastAsiaTheme="minorHAnsi" w:cs="Calibri"/>
        </w:rPr>
        <w:t>два и более транспортных средств</w:t>
      </w:r>
      <w:proofErr w:type="gramEnd"/>
      <w:r>
        <w:rPr>
          <w:rFonts w:eastAsiaTheme="minorHAnsi" w:cs="Calibri"/>
        </w:rPr>
        <w:t>, льгота предоставляется по выбору на одно транспортное средство.</w:t>
      </w:r>
    </w:p>
    <w:p w:rsidR="00CB0BDD" w:rsidRPr="00CB0BDD" w:rsidRDefault="00CB0BDD" w:rsidP="00CB0BDD">
      <w:pPr>
        <w:autoSpaceDE w:val="0"/>
        <w:autoSpaceDN w:val="0"/>
        <w:adjustRightInd w:val="0"/>
        <w:spacing w:after="0" w:afterAutospacing="0" w:line="240" w:lineRule="auto"/>
        <w:ind w:firstLine="540"/>
        <w:jc w:val="both"/>
        <w:rPr>
          <w:rFonts w:eastAsiaTheme="minorHAnsi" w:cs="Calibri"/>
        </w:rPr>
      </w:pPr>
    </w:p>
    <w:sectPr w:rsidR="00CB0BDD" w:rsidRPr="00CB0BDD" w:rsidSect="00A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DD"/>
    <w:rsid w:val="000E509E"/>
    <w:rsid w:val="00185695"/>
    <w:rsid w:val="00AF01D8"/>
    <w:rsid w:val="00CB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DD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DD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3B9377F5EFADBEDB6CE09E560B4B2DE59EFFB03FC59FEE69F0F122E2P3z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0AEB5985D66B64897F49A22AF7C2870DC83B74B99D947FD20C9928AFFD36A2DBF50D41E47FB7FE7E361814yBF" TargetMode="External"/><Relationship Id="rId5" Type="http://schemas.openxmlformats.org/officeDocument/2006/relationships/hyperlink" Target="consultantplus://offline/ref=B345E2CBB77CF403CF7530112F0415157FCB577750578FE3FA0F5D106FY8x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1689-00-813</dc:creator>
  <cp:lastModifiedBy>1689-00-049</cp:lastModifiedBy>
  <cp:revision>2</cp:revision>
  <dcterms:created xsi:type="dcterms:W3CDTF">2017-03-28T09:24:00Z</dcterms:created>
  <dcterms:modified xsi:type="dcterms:W3CDTF">2017-03-28T09:24:00Z</dcterms:modified>
</cp:coreProperties>
</file>